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64" w:rsidRDefault="00E3567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</w:t>
      </w:r>
      <w:r w:rsidR="00371A6A"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苏州高博软件技术职业学院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</w:t>
      </w:r>
      <w:bookmarkStart w:id="0" w:name="_GoBack"/>
      <w:bookmarkEnd w:id="0"/>
    </w:p>
    <w:p w:rsidR="00920B64" w:rsidRDefault="00371A6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二级学院党政联席会议议事规则</w:t>
      </w:r>
    </w:p>
    <w:p w:rsidR="00920B64" w:rsidRDefault="00371A6A">
      <w:pPr>
        <w:pStyle w:val="a3"/>
        <w:widowControl/>
        <w:spacing w:beforeAutospacing="0" w:afterAutospacing="0" w:line="24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Style w:val="a4"/>
          <w:rFonts w:ascii="黑体" w:eastAsia="黑体" w:hAnsi="宋体" w:cs="黑体" w:hint="eastAsia"/>
          <w:color w:val="333333"/>
          <w:sz w:val="32"/>
          <w:szCs w:val="32"/>
        </w:rPr>
        <w:t>第一章 总则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第一条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为进一步健全和完善我院二级学院党政领导班子工作机制，推进学院党政领导班子议事决策的规范化、制度化、科学化，建立健全集体领导、党政分工合作、协调运行的工作机制，根据《中华人民共和国高等教育法》、《中国共产党普通高等学校基层组织工作条例》和《关于修订高校院（系）党组织会议和党政联席会议议事规则有关问题的答复口径》等文件精神，结合学校实际，制定本规则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" w:eastAsia="仿宋" w:hAnsi="仿宋" w:cs="仿宋"/>
          <w:color w:val="333333"/>
          <w:sz w:val="32"/>
          <w:szCs w:val="32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第二条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二级学院的党政联席会议制度是</w:t>
      </w:r>
      <w:r w:rsidR="00F44D3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学院重大事项议事决策的基本制度和主要形式。党政联席会议坚持“集体领导、民主集中、个别酝酿、会议决定”的议事原则，</w:t>
      </w:r>
      <w:r w:rsidR="005711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学院工作中的重大事项必须由党政联席会议讨论决定。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第三条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党政联席会议由</w:t>
      </w:r>
      <w:r w:rsidR="005711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学院党组织书记或院长主持</w:t>
      </w:r>
      <w:r w:rsidR="005711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参加党政联席会议的成员</w:t>
      </w:r>
      <w:r w:rsidR="005711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一般为二级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学院党政领导班子成员。根据议题需要，经书记和院长商定，必要时可邀请其他有关人员列席会议。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第四条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5711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学院党委要充分发挥政治核心和保证监督作用，全面落实党要管党、从严治党责任，切实加强党组织的思想建设、组织建设、作风建设、制度建设和反腐倡廉建设。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 xml:space="preserve">第五条 </w:t>
      </w:r>
      <w:r w:rsidR="00132823" w:rsidRPr="001328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二级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学院</w:t>
      </w:r>
      <w:r w:rsidR="00132823"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党政联席会议</w:t>
      </w:r>
      <w:r w:rsidR="001328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制度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实行党政分工合作、共同负责的领导体制。党政之间既要合理分工、明确职责，又要协同合作、密切配合，形成高效协调的工作机制。</w:t>
      </w:r>
    </w:p>
    <w:p w:rsidR="00920B64" w:rsidRPr="00371A6A" w:rsidRDefault="00920B64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Fonts w:ascii="黑体" w:eastAsia="黑体" w:hAnsi="宋体" w:cs="黑体" w:hint="eastAsia"/>
          <w:color w:val="333333"/>
          <w:sz w:val="32"/>
          <w:szCs w:val="32"/>
        </w:rPr>
        <w:t>第二章 议事范围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第六条 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学习传达党和国家的方针政策，学院党委、行政的决议、决定和重要会议精神；研究本单位贯彻实施的具体措施；通报学院党委的重要工作部署和重要事项。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第七条 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根据学院总体要求，研究决定本单位发展规划、年度工作计划、工作总结。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第八条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讨论决定办学方向、学科建设、专业建设、实验室建设、教学科研和行政管理等工作中的重要事项。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第九条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讨论决定本学院人才引进、各类人员的岗位聘任、职称评聘、考勤管理等人事管理中的重要事项。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讨论决定年度经费预决算、经费使用、经费管理和分配使用方案等重要事项； 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第十一条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研究本单位教职工队伍思想建设、作风建设以及教职工职称职级评聘、年度考核、聘期考核，各种奖励、评优、惩处等工作中的重要事项。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第十二条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研究本单位学生思想政治教育和管理，招生就业，贫困生资助，心理健康教育等工作中的重要事项。</w:t>
      </w:r>
    </w:p>
    <w:p w:rsidR="00920B64" w:rsidRPr="00371A6A" w:rsidRDefault="00920B64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第十三条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研究本单位涉及安全稳定、继续教育与培训、对外合作、国际交流以及社会服务等工作中的重要事项。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第十四条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研究讨论其他需要研究的事项。</w:t>
      </w:r>
    </w:p>
    <w:p w:rsidR="00920B64" w:rsidRPr="00371A6A" w:rsidRDefault="00920B64">
      <w:pPr>
        <w:pStyle w:val="a3"/>
        <w:widowControl/>
        <w:spacing w:beforeAutospacing="0" w:afterAutospacing="0" w:line="24" w:lineRule="atLeast"/>
        <w:rPr>
          <w:color w:val="333333"/>
          <w:sz w:val="32"/>
          <w:szCs w:val="32"/>
        </w:rPr>
      </w:pP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Fonts w:ascii="黑体" w:eastAsia="黑体" w:hAnsi="宋体" w:cs="黑体" w:hint="eastAsia"/>
          <w:color w:val="333333"/>
          <w:sz w:val="32"/>
          <w:szCs w:val="32"/>
        </w:rPr>
        <w:t>第三章 议事程序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十五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议事要坚持民主集中制原则。涉及办学方向、教师队伍建设、师生员工切身利益等重大事项的议题，由党组织委员会会议先行研究，党组织书记根据研究结果以党组织名义提交党政联席会议研究决定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十六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党政联席会议议题由</w:t>
      </w:r>
      <w:r w:rsidR="00D47BC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各单位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书记、院长研究确定。党政联席会议其他成员需要提交会议讨论的事项应事先向书记、院长提出，经书记或院长协商后确定列入会议议题。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七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学院党政主要负责人应对会前各成员提出的议题、以及议题可能涉及的重要问题进行充分沟通，交换意见，共同确定上会议题。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第十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八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党政联席会议在重大事项决策过程中，应充分发扬民主，在一定范围内听取党内外群众意见，做好决策前的调研工作。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十九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党政联席会议到会者不少于应到会成员的三分之二，会议有效。根据讨论事项，经过充分酝酿讨论，赞成数超过应到会成员半数的，由会议主持人根据多数成员意见主持形成会议决定。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党政联席会议对讨论的议题存在较大分歧时，一般应暂缓决定，待进一步调研论证和充分协商后再议。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二十一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党政联席会议应认真做好会议记录，详实、准确记录会议组织情况和会议内容。会议记录及相关书面材料要有专人负责保管，及时存档备案。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Fonts w:ascii="黑体" w:eastAsia="黑体" w:hAnsi="宋体" w:cs="黑体" w:hint="eastAsia"/>
          <w:color w:val="333333"/>
          <w:sz w:val="32"/>
          <w:szCs w:val="32"/>
        </w:rPr>
        <w:t>第四章 议事纪律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二十二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对少数成员的不同意见，应认真加以考虑。但经集体决定的事项，任何个人无权擅自改变；个人对集体决定的事项如有不同意见，可以保留，也可以请求复议或向学院负责人沟通协调，但在决定未改变之前，必须坚决执行，并应当以集体的决定或意见对外表态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二十三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党政联席会议议事时，凡涉及到本人以及亲属应该回避的事项时，有关人员应主动回避。</w:t>
      </w:r>
    </w:p>
    <w:p w:rsidR="00920B64" w:rsidRPr="00371A6A" w:rsidRDefault="00371A6A">
      <w:pPr>
        <w:pStyle w:val="a3"/>
        <w:widowControl/>
        <w:spacing w:beforeAutospacing="0" w:afterAutospacing="0" w:line="24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二十四</w:t>
      </w:r>
      <w:r w:rsidRPr="00371A6A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参加会议成员要严守保密纪律，不得向外谈论和泄露会议不宜公开的有关内容、过程和决定。对违反保密纪律的，要追究相关人员的责任。</w:t>
      </w:r>
    </w:p>
    <w:p w:rsidR="00920B64" w:rsidRPr="00371A6A" w:rsidRDefault="00920B64">
      <w:pPr>
        <w:pStyle w:val="a3"/>
        <w:widowControl/>
        <w:spacing w:beforeAutospacing="0" w:afterAutospacing="0" w:line="24" w:lineRule="atLeast"/>
        <w:rPr>
          <w:color w:val="333333"/>
          <w:sz w:val="32"/>
          <w:szCs w:val="32"/>
        </w:rPr>
      </w:pP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Fonts w:ascii="黑体" w:eastAsia="黑体" w:hAnsi="宋体" w:cs="黑体" w:hint="eastAsia"/>
          <w:color w:val="333333"/>
          <w:sz w:val="32"/>
          <w:szCs w:val="32"/>
        </w:rPr>
        <w:t>第五章 决议的执行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二十五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党政联席会议研究决定的事项，会议成员（包括因故未出席者）均应按照集体领导、分工负责的原则，确定主要落实者或牵头人，明确办理期限，并将落实情况及时向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学院党政联席会议汇报。对于重要决定，书记、院长应亲自督促检查执行情况。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二十六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条 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党政联席会议研究做出的重要决定和决议，必要时应及时向学校党委或行政领导汇报，并传达至全院教职员工。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七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学校党委将结合二级学院整体考核、三大主体责任考核和干部考核等工作，定期检查本规则的执行情况，确保党政联席会议议事规则贯彻落实。</w:t>
      </w:r>
    </w:p>
    <w:p w:rsidR="00920B64" w:rsidRPr="00371A6A" w:rsidRDefault="00920B64">
      <w:pPr>
        <w:pStyle w:val="a3"/>
        <w:widowControl/>
        <w:spacing w:beforeAutospacing="0" w:afterAutospacing="0" w:line="24" w:lineRule="atLeast"/>
        <w:rPr>
          <w:color w:val="333333"/>
          <w:sz w:val="32"/>
          <w:szCs w:val="32"/>
        </w:rPr>
      </w:pPr>
    </w:p>
    <w:p w:rsidR="00920B64" w:rsidRPr="00371A6A" w:rsidRDefault="00371A6A">
      <w:pPr>
        <w:pStyle w:val="a3"/>
        <w:widowControl/>
        <w:spacing w:beforeAutospacing="0" w:afterAutospacing="0" w:line="24" w:lineRule="atLeast"/>
        <w:jc w:val="center"/>
        <w:rPr>
          <w:color w:val="333333"/>
          <w:sz w:val="32"/>
          <w:szCs w:val="32"/>
        </w:rPr>
      </w:pPr>
      <w:r w:rsidRPr="00371A6A">
        <w:rPr>
          <w:rFonts w:ascii="黑体" w:eastAsia="黑体" w:hAnsi="宋体" w:cs="黑体" w:hint="eastAsia"/>
          <w:color w:val="333333"/>
          <w:sz w:val="32"/>
          <w:szCs w:val="32"/>
        </w:rPr>
        <w:t>第六章 附则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D47BCF"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二十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八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条 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本议事规则适用于学院各二级学院（系），其他二级单位参照执行。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第二十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九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条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本规则执行情况将纳入单位领导班子及其成员考核内容。各单位要认真开展本规则执行情况年度自查，并自觉接受学院党委检查。</w:t>
      </w:r>
    </w:p>
    <w:p w:rsidR="00920B64" w:rsidRPr="00371A6A" w:rsidRDefault="00371A6A">
      <w:pPr>
        <w:pStyle w:val="a3"/>
        <w:widowControl/>
        <w:shd w:val="clear" w:color="auto" w:fill="FFFFFF"/>
        <w:spacing w:beforeAutospacing="0" w:afterAutospacing="0" w:line="475" w:lineRule="atLeast"/>
        <w:rPr>
          <w:sz w:val="32"/>
          <w:szCs w:val="32"/>
        </w:rPr>
      </w:pP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第</w:t>
      </w:r>
      <w:r w:rsidR="00117086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三十</w:t>
      </w:r>
      <w:r w:rsidRPr="00D47BCF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条 </w:t>
      </w:r>
      <w:r w:rsidRPr="00371A6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本规则由学校党委组织部负责解释。</w:t>
      </w:r>
    </w:p>
    <w:sectPr w:rsidR="00920B64" w:rsidRPr="0037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44" w:rsidRDefault="00995F44" w:rsidP="00E3567E">
      <w:r>
        <w:separator/>
      </w:r>
    </w:p>
  </w:endnote>
  <w:endnote w:type="continuationSeparator" w:id="0">
    <w:p w:rsidR="00995F44" w:rsidRDefault="00995F44" w:rsidP="00E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44" w:rsidRDefault="00995F44" w:rsidP="00E3567E">
      <w:r>
        <w:separator/>
      </w:r>
    </w:p>
  </w:footnote>
  <w:footnote w:type="continuationSeparator" w:id="0">
    <w:p w:rsidR="00995F44" w:rsidRDefault="00995F44" w:rsidP="00E3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E016A8"/>
    <w:rsid w:val="00117086"/>
    <w:rsid w:val="00132823"/>
    <w:rsid w:val="00371A6A"/>
    <w:rsid w:val="00571126"/>
    <w:rsid w:val="00920B64"/>
    <w:rsid w:val="00963C10"/>
    <w:rsid w:val="00995F44"/>
    <w:rsid w:val="00D47BCF"/>
    <w:rsid w:val="00E3567E"/>
    <w:rsid w:val="00E74F07"/>
    <w:rsid w:val="00F44D38"/>
    <w:rsid w:val="0EF428E8"/>
    <w:rsid w:val="267247BB"/>
    <w:rsid w:val="3FE016A8"/>
    <w:rsid w:val="469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5CD96"/>
  <w15:docId w15:val="{4CBB3D8B-8798-4C49-BCC1-E2DB85A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input">
    <w:name w:val="input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color w:val="434343"/>
      <w:sz w:val="19"/>
      <w:szCs w:val="19"/>
    </w:rPr>
  </w:style>
  <w:style w:type="paragraph" w:styleId="a7">
    <w:name w:val="header"/>
    <w:basedOn w:val="a"/>
    <w:link w:val="a8"/>
    <w:rsid w:val="00E3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356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E3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356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gist</dc:creator>
  <cp:lastModifiedBy>杨伊纯</cp:lastModifiedBy>
  <cp:revision>4</cp:revision>
  <dcterms:created xsi:type="dcterms:W3CDTF">2018-09-17T08:29:00Z</dcterms:created>
  <dcterms:modified xsi:type="dcterms:W3CDTF">2018-09-28T01:02:00Z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